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EA3" w:rsidRDefault="00E861DE" w:rsidP="00D73EA3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3EA3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D73EA3" w:rsidRDefault="00D73EA3" w:rsidP="00D73EA3">
      <w:pPr>
        <w:spacing w:line="240" w:lineRule="auto"/>
        <w:jc w:val="center"/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“Umberto Foschi”</w:t>
      </w:r>
    </w:p>
    <w:p w:rsidR="00D73EA3" w:rsidRDefault="00D73EA3" w:rsidP="00D73EA3">
      <w:pPr>
        <w:spacing w:line="240" w:lineRule="auto"/>
        <w:jc w:val="center"/>
        <w:rPr>
          <w:szCs w:val="24"/>
        </w:rPr>
      </w:pPr>
      <w:r>
        <w:rPr>
          <w:szCs w:val="24"/>
        </w:rPr>
        <w:t>Via Zattoni 2/A</w:t>
      </w:r>
    </w:p>
    <w:p w:rsidR="00D73EA3" w:rsidRDefault="00D73EA3" w:rsidP="00D73EA3">
      <w:pPr>
        <w:spacing w:line="240" w:lineRule="auto"/>
        <w:jc w:val="center"/>
        <w:rPr>
          <w:szCs w:val="24"/>
        </w:rPr>
      </w:pPr>
      <w:r>
        <w:rPr>
          <w:szCs w:val="24"/>
        </w:rPr>
        <w:t>48125 Castiglione di Ravenna</w:t>
      </w:r>
    </w:p>
    <w:p w:rsidR="00D73EA3" w:rsidRDefault="00D73EA3" w:rsidP="00D73EA3">
      <w:pPr>
        <w:spacing w:line="240" w:lineRule="auto"/>
        <w:jc w:val="center"/>
        <w:rPr>
          <w:szCs w:val="24"/>
        </w:rPr>
      </w:pPr>
    </w:p>
    <w:p w:rsidR="00D73EA3" w:rsidRPr="00D73EA3" w:rsidRDefault="00D73EA3" w:rsidP="00D73EA3">
      <w:pPr>
        <w:spacing w:line="240" w:lineRule="auto"/>
        <w:jc w:val="center"/>
        <w:rPr>
          <w:rFonts w:ascii="Adobe Garamond Pro Bold" w:hAnsi="Adobe Garamond Pro Bold"/>
          <w:sz w:val="44"/>
          <w:szCs w:val="44"/>
        </w:rPr>
      </w:pPr>
      <w:r w:rsidRPr="00D73EA3">
        <w:rPr>
          <w:rFonts w:ascii="Adobe Garamond Pro Bold" w:hAnsi="Adobe Garamond Pro Bold"/>
          <w:sz w:val="44"/>
          <w:szCs w:val="44"/>
        </w:rPr>
        <w:t>Sabato 11  aprile 2015 ore 21:00 nella sala sociale</w:t>
      </w:r>
    </w:p>
    <w:p w:rsidR="00D73EA3" w:rsidRPr="00D73EA3" w:rsidRDefault="00D73EA3" w:rsidP="00D73EA3">
      <w:pPr>
        <w:spacing w:line="240" w:lineRule="auto"/>
        <w:jc w:val="center"/>
        <w:rPr>
          <w:rFonts w:ascii="Tekton Pro" w:hAnsi="Tekton Pro"/>
          <w:b/>
          <w:sz w:val="72"/>
          <w:szCs w:val="72"/>
        </w:rPr>
      </w:pPr>
      <w:r w:rsidRPr="00D73EA3">
        <w:rPr>
          <w:rFonts w:ascii="Tekton Pro" w:hAnsi="Tekton Pro"/>
          <w:b/>
          <w:sz w:val="72"/>
          <w:szCs w:val="72"/>
        </w:rPr>
        <w:t xml:space="preserve">Ugo Antonelli, </w:t>
      </w:r>
    </w:p>
    <w:p w:rsidR="00D73EA3" w:rsidRDefault="00D73EA3" w:rsidP="00D73EA3">
      <w:pPr>
        <w:spacing w:line="240" w:lineRule="auto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 xml:space="preserve">nostro socio e stimato viaggiatore documentarista , socio del T.U.M  ed anche coordinatore del Cineclub ” I Corti Mobidik”,  ci presenterà due  suoi </w:t>
      </w:r>
      <w:r>
        <w:rPr>
          <w:rFonts w:ascii="Bradley Hand ITC" w:hAnsi="Bradley Hand ITC"/>
          <w:sz w:val="28"/>
          <w:szCs w:val="28"/>
        </w:rPr>
        <w:t>film</w:t>
      </w:r>
      <w:r>
        <w:rPr>
          <w:rFonts w:ascii="Bradley Hand ITC" w:hAnsi="Bradley Hand ITC"/>
          <w:b/>
          <w:sz w:val="28"/>
          <w:szCs w:val="28"/>
        </w:rPr>
        <w:t xml:space="preserve"> documentario  :</w:t>
      </w:r>
    </w:p>
    <w:p w:rsidR="00D73EA3" w:rsidRPr="00C7683A" w:rsidRDefault="00D73EA3" w:rsidP="00D73EA3">
      <w:pPr>
        <w:spacing w:line="240" w:lineRule="auto"/>
        <w:jc w:val="center"/>
        <w:rPr>
          <w:rFonts w:ascii="Tekton Pro" w:hAnsi="Tekton Pro"/>
          <w:b/>
          <w:sz w:val="72"/>
          <w:szCs w:val="72"/>
        </w:rPr>
      </w:pPr>
      <w:r w:rsidRPr="00C7683A">
        <w:rPr>
          <w:rFonts w:ascii="Tekton Pro" w:hAnsi="Tekton Pro"/>
          <w:b/>
          <w:sz w:val="72"/>
          <w:szCs w:val="72"/>
        </w:rPr>
        <w:t>* PAPUA-RABAUL *</w:t>
      </w:r>
    </w:p>
    <w:p w:rsidR="00D73EA3" w:rsidRDefault="00D73EA3" w:rsidP="00D73EA3">
      <w:pPr>
        <w:spacing w:line="240" w:lineRule="auto"/>
        <w:jc w:val="center"/>
        <w:rPr>
          <w:rFonts w:ascii="Tekton Pro" w:hAnsi="Tekton Pro"/>
          <w:b/>
          <w:sz w:val="52"/>
          <w:szCs w:val="52"/>
        </w:rPr>
      </w:pPr>
      <w:r>
        <w:rPr>
          <w:rFonts w:ascii="Tekton Pro" w:hAnsi="Tekton Pro"/>
          <w:b/>
          <w:sz w:val="52"/>
          <w:szCs w:val="52"/>
        </w:rPr>
        <w:t>-</w:t>
      </w:r>
      <w:r w:rsidRPr="00D73EA3">
        <w:rPr>
          <w:rFonts w:ascii="Tekton Pro" w:hAnsi="Tekton Pro"/>
          <w:b/>
          <w:sz w:val="40"/>
          <w:szCs w:val="40"/>
        </w:rPr>
        <w:t>Dove il fuoco emerse dall’acqua</w:t>
      </w:r>
      <w:r>
        <w:rPr>
          <w:rFonts w:ascii="Tekton Pro" w:hAnsi="Tekton Pro"/>
          <w:b/>
          <w:sz w:val="52"/>
          <w:szCs w:val="52"/>
        </w:rPr>
        <w:t>-</w:t>
      </w:r>
    </w:p>
    <w:p w:rsidR="00D73EA3" w:rsidRDefault="00D73EA3" w:rsidP="00D73EA3">
      <w:pPr>
        <w:spacing w:line="240" w:lineRule="auto"/>
        <w:jc w:val="center"/>
        <w:rPr>
          <w:rFonts w:ascii="Tekton Pro" w:hAnsi="Tekton Pro"/>
          <w:b/>
          <w:sz w:val="28"/>
          <w:szCs w:val="28"/>
        </w:rPr>
      </w:pPr>
      <w:r>
        <w:rPr>
          <w:rFonts w:ascii="Tekton Pro" w:hAnsi="Tekton Pro"/>
          <w:b/>
          <w:sz w:val="28"/>
          <w:szCs w:val="28"/>
        </w:rPr>
        <w:t>Vincitore al 47° fotogramma d’oro 2014, Valderice (TP )</w:t>
      </w:r>
    </w:p>
    <w:p w:rsidR="00D73EA3" w:rsidRDefault="00672DAC" w:rsidP="00D73EA3">
      <w:pPr>
        <w:spacing w:line="240" w:lineRule="auto"/>
        <w:jc w:val="center"/>
        <w:rPr>
          <w:rFonts w:ascii="Tekton Pro" w:hAnsi="Tekton Pro"/>
          <w:b/>
          <w:sz w:val="28"/>
          <w:szCs w:val="28"/>
        </w:rPr>
      </w:pPr>
      <w:r>
        <w:rPr>
          <w:rFonts w:ascii="Tekton Pro" w:hAnsi="Tekton Pro"/>
          <w:b/>
          <w:sz w:val="28"/>
          <w:szCs w:val="28"/>
        </w:rPr>
        <w:t>Il fuoco che es</w:t>
      </w:r>
      <w:r w:rsidR="00D73EA3">
        <w:rPr>
          <w:rFonts w:ascii="Tekton Pro" w:hAnsi="Tekton Pro"/>
          <w:b/>
          <w:sz w:val="28"/>
          <w:szCs w:val="28"/>
        </w:rPr>
        <w:t>ce dall’acqua crea una nuova terra</w:t>
      </w:r>
      <w:r>
        <w:rPr>
          <w:rFonts w:ascii="Tekton Pro" w:hAnsi="Tekton Pro"/>
          <w:b/>
          <w:sz w:val="28"/>
          <w:szCs w:val="28"/>
        </w:rPr>
        <w:t>.</w:t>
      </w:r>
    </w:p>
    <w:p w:rsidR="00672DAC" w:rsidRDefault="00C7683A" w:rsidP="00D73EA3">
      <w:pPr>
        <w:spacing w:line="240" w:lineRule="auto"/>
        <w:jc w:val="center"/>
        <w:rPr>
          <w:rFonts w:ascii="Tekton Pro" w:hAnsi="Tekton Pro"/>
          <w:b/>
          <w:sz w:val="28"/>
          <w:szCs w:val="28"/>
        </w:rPr>
      </w:pPr>
      <w:r>
        <w:rPr>
          <w:rFonts w:ascii="Tekton Pro" w:hAnsi="Tekton Pro"/>
          <w:b/>
          <w:sz w:val="28"/>
          <w:szCs w:val="28"/>
        </w:rPr>
        <w:t>“</w:t>
      </w:r>
      <w:r w:rsidR="00672DAC">
        <w:rPr>
          <w:rFonts w:ascii="Tekton Pro" w:hAnsi="Tekton Pro"/>
          <w:b/>
          <w:sz w:val="28"/>
          <w:szCs w:val="28"/>
        </w:rPr>
        <w:t>Dove batte il tamburo batte laggiù verso le porte orientali del giorno dove la risacca tambureggiante soffia il respiro della terra di Rabaul.</w:t>
      </w:r>
      <w:r>
        <w:rPr>
          <w:rFonts w:ascii="Tekton Pro" w:hAnsi="Tekton Pro"/>
          <w:b/>
          <w:sz w:val="28"/>
          <w:szCs w:val="28"/>
        </w:rPr>
        <w:t>”</w:t>
      </w:r>
    </w:p>
    <w:p w:rsidR="00D73EA3" w:rsidRDefault="00D73EA3" w:rsidP="00D73EA3">
      <w:pPr>
        <w:spacing w:line="240" w:lineRule="auto"/>
        <w:jc w:val="center"/>
        <w:rPr>
          <w:rFonts w:ascii="Tekton Pro" w:hAnsi="Tekton Pro"/>
          <w:b/>
          <w:sz w:val="28"/>
          <w:szCs w:val="28"/>
        </w:rPr>
      </w:pPr>
      <w:r>
        <w:rPr>
          <w:rFonts w:ascii="Tekton Pro" w:hAnsi="Tekton Pro"/>
          <w:b/>
          <w:sz w:val="28"/>
          <w:szCs w:val="28"/>
        </w:rPr>
        <w:t>E</w:t>
      </w:r>
    </w:p>
    <w:p w:rsidR="00D73EA3" w:rsidRPr="00C7683A" w:rsidRDefault="00D73EA3" w:rsidP="00D73EA3">
      <w:pPr>
        <w:spacing w:line="240" w:lineRule="auto"/>
        <w:jc w:val="center"/>
        <w:rPr>
          <w:rFonts w:ascii="Tekton Pro" w:hAnsi="Tekton Pro"/>
          <w:b/>
          <w:sz w:val="56"/>
          <w:szCs w:val="56"/>
        </w:rPr>
      </w:pPr>
      <w:r w:rsidRPr="00C7683A">
        <w:rPr>
          <w:rFonts w:ascii="Tekton Pro" w:hAnsi="Tekton Pro"/>
          <w:b/>
          <w:sz w:val="56"/>
          <w:szCs w:val="56"/>
        </w:rPr>
        <w:t>*Giardini di  Corallo del Mar Rosso*</w:t>
      </w:r>
    </w:p>
    <w:p w:rsidR="00672DAC" w:rsidRDefault="00672DAC" w:rsidP="00D73EA3">
      <w:pPr>
        <w:pBdr>
          <w:bottom w:val="dotted" w:sz="24" w:space="1" w:color="auto"/>
        </w:pBdr>
        <w:spacing w:line="240" w:lineRule="auto"/>
        <w:jc w:val="center"/>
        <w:rPr>
          <w:rFonts w:ascii="Tekton Pro" w:hAnsi="Tekton Pro"/>
          <w:b/>
          <w:sz w:val="28"/>
          <w:szCs w:val="28"/>
        </w:rPr>
      </w:pPr>
      <w:r>
        <w:rPr>
          <w:rFonts w:ascii="Tekton Pro" w:hAnsi="Tekton Pro"/>
          <w:b/>
          <w:sz w:val="28"/>
          <w:szCs w:val="28"/>
        </w:rPr>
        <w:t>L’avventura di un gruppo di sub ravennati negli abissi del mare più spettacolare del mondo. Ci si immerge fra una bizzarra flora sottomarina e migliaia di pesci multicolori. Ma l’emozione più grande è l’esplorazione di relitti di navi affondate.</w:t>
      </w:r>
    </w:p>
    <w:p w:rsidR="00672DAC" w:rsidRPr="00672DAC" w:rsidRDefault="00672DAC" w:rsidP="00D73EA3">
      <w:pPr>
        <w:pBdr>
          <w:bottom w:val="dotted" w:sz="24" w:space="1" w:color="auto"/>
        </w:pBdr>
        <w:spacing w:line="240" w:lineRule="auto"/>
        <w:jc w:val="center"/>
        <w:rPr>
          <w:rFonts w:ascii="Tekton Pro" w:hAnsi="Tekton Pro"/>
          <w:b/>
          <w:sz w:val="28"/>
          <w:szCs w:val="28"/>
        </w:rPr>
      </w:pPr>
    </w:p>
    <w:p w:rsidR="00D73EA3" w:rsidRPr="00672DAC" w:rsidRDefault="00D73EA3" w:rsidP="00672DAC">
      <w:pPr>
        <w:spacing w:line="240" w:lineRule="auto"/>
        <w:jc w:val="center"/>
        <w:rPr>
          <w:rFonts w:ascii="Tekton Pro" w:hAnsi="Tekton Pro"/>
          <w:b/>
          <w:sz w:val="28"/>
          <w:szCs w:val="28"/>
        </w:rPr>
      </w:pPr>
      <w:r>
        <w:rPr>
          <w:rFonts w:ascii="Bradley Hand ITC" w:hAnsi="Bradley Hand ITC"/>
          <w:sz w:val="28"/>
          <w:szCs w:val="28"/>
        </w:rPr>
        <w:t xml:space="preserve"> </w:t>
      </w:r>
      <w:r>
        <w:t>Al termine seguirà un momento conviviale offerto a tutti gli intervenuti</w:t>
      </w:r>
    </w:p>
    <w:p w:rsidR="00D73EA3" w:rsidRDefault="00D73EA3"/>
    <w:sectPr w:rsidR="00D73E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D73EA3"/>
    <w:rsid w:val="00672DAC"/>
    <w:rsid w:val="00C7683A"/>
    <w:rsid w:val="00D73EA3"/>
    <w:rsid w:val="00E86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73EA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2015-04-10T06:39:00Z</cp:lastPrinted>
  <dcterms:created xsi:type="dcterms:W3CDTF">2015-04-10T06:39:00Z</dcterms:created>
  <dcterms:modified xsi:type="dcterms:W3CDTF">2015-04-10T06:39:00Z</dcterms:modified>
</cp:coreProperties>
</file>